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AF5216">
      <w:pPr>
        <w:spacing w:line="480" w:lineRule="auto"/>
        <w:jc w:val="center"/>
        <w:rPr>
          <w:rFonts w:ascii="Times New Roman" w:hAnsi="Times New Roman" w:cs="Times New Roman"/>
          <w:sz w:val="24"/>
          <w:szCs w:val="24"/>
        </w:rPr>
      </w:pPr>
      <w:r>
        <w:rPr>
          <w:rFonts w:ascii="Times New Roman" w:hAnsi="Times New Roman" w:cs="Times New Roman"/>
          <w:sz w:val="24"/>
          <w:szCs w:val="24"/>
        </w:rPr>
        <w:t>HEALTH CARE POLICY IN UNITED STATES OF AMERICA</w:t>
      </w:r>
    </w:p>
    <w:p w:rsidR="00AF5216" w:rsidRDefault="00AF5216" w:rsidP="00AF521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F5216" w:rsidRDefault="00AF5216" w:rsidP="00AF521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F5216" w:rsidRDefault="00AF5216" w:rsidP="00AF521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F5216" w:rsidRDefault="00AF5216" w:rsidP="00AF5216">
      <w:pPr>
        <w:spacing w:line="480" w:lineRule="auto"/>
        <w:jc w:val="center"/>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AF5216" w:rsidRDefault="00AF5216" w:rsidP="009B7F0C">
      <w:pPr>
        <w:spacing w:line="480" w:lineRule="auto"/>
        <w:rPr>
          <w:rFonts w:ascii="Times New Roman" w:hAnsi="Times New Roman" w:cs="Times New Roman"/>
          <w:sz w:val="24"/>
          <w:szCs w:val="24"/>
        </w:rPr>
      </w:pPr>
    </w:p>
    <w:p w:rsidR="00C36896"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lastRenderedPageBreak/>
        <w:t>Obama sanctioned the convincing demonstratio</w:t>
      </w:r>
      <w:r w:rsidRPr="009B7F0C">
        <w:rPr>
          <w:rFonts w:ascii="Times New Roman" w:hAnsi="Times New Roman" w:cs="Times New Roman"/>
          <w:sz w:val="24"/>
          <w:szCs w:val="24"/>
        </w:rPr>
        <w:t>n, which is utilized as a law</w:t>
      </w:r>
      <w:r w:rsidRPr="009B7F0C">
        <w:rPr>
          <w:rFonts w:ascii="Times New Roman" w:hAnsi="Times New Roman" w:cs="Times New Roman"/>
          <w:sz w:val="24"/>
          <w:szCs w:val="24"/>
        </w:rPr>
        <w:t xml:space="preserve"> present</w:t>
      </w:r>
      <w:r w:rsidRPr="009B7F0C">
        <w:rPr>
          <w:rFonts w:ascii="Times New Roman" w:hAnsi="Times New Roman" w:cs="Times New Roman"/>
          <w:sz w:val="24"/>
          <w:szCs w:val="24"/>
        </w:rPr>
        <w:t>ly</w:t>
      </w:r>
      <w:r w:rsidRPr="009B7F0C">
        <w:rPr>
          <w:rFonts w:ascii="Times New Roman" w:hAnsi="Times New Roman" w:cs="Times New Roman"/>
          <w:sz w:val="24"/>
          <w:szCs w:val="24"/>
        </w:rPr>
        <w:t xml:space="preserve"> in the United States of America, to broaden health care coverage inclusion for American residents; this was to decrease the expense brought about by the residents in admittance to medical care administrations. The changes are coordinated towards the medic</w:t>
      </w:r>
      <w:r w:rsidRPr="009B7F0C">
        <w:rPr>
          <w:rFonts w:ascii="Times New Roman" w:hAnsi="Times New Roman" w:cs="Times New Roman"/>
          <w:sz w:val="24"/>
          <w:szCs w:val="24"/>
        </w:rPr>
        <w:t>al coverage organizations. The principal plan in this strategy is to diminish the cost and work on the rate at which Americans can get to the administrations. The increasing expense of medical services administrations has brought about the strategy's order</w:t>
      </w:r>
      <w:r w:rsidRPr="009B7F0C">
        <w:rPr>
          <w:rFonts w:ascii="Times New Roman" w:hAnsi="Times New Roman" w:cs="Times New Roman"/>
          <w:sz w:val="24"/>
          <w:szCs w:val="24"/>
        </w:rPr>
        <w:t xml:space="preserve"> to give the impoverished individuals in the country an opportunity to have better clinical benefits—the approach's comprehensive of therapy, counteraction, and finding of different infirmities in patients. In the strategy, there is a creation of both priv</w:t>
      </w:r>
      <w:r w:rsidRPr="009B7F0C">
        <w:rPr>
          <w:rFonts w:ascii="Times New Roman" w:hAnsi="Times New Roman" w:cs="Times New Roman"/>
          <w:sz w:val="24"/>
          <w:szCs w:val="24"/>
        </w:rPr>
        <w:t>ate and public safety net providers</w:t>
      </w:r>
      <w:r w:rsidR="009B7F0C">
        <w:rPr>
          <w:rFonts w:ascii="Times New Roman" w:hAnsi="Times New Roman" w:cs="Times New Roman"/>
          <w:sz w:val="24"/>
          <w:szCs w:val="24"/>
        </w:rPr>
        <w:t xml:space="preserve"> (Kocher, et al 2017</w:t>
      </w:r>
      <w:r w:rsidR="009B7F0C" w:rsidRPr="009B7F0C">
        <w:rPr>
          <w:rFonts w:ascii="Times New Roman" w:hAnsi="Times New Roman" w:cs="Times New Roman"/>
          <w:sz w:val="24"/>
          <w:szCs w:val="24"/>
        </w:rPr>
        <w:t>)</w:t>
      </w:r>
      <w:r w:rsidRPr="009B7F0C">
        <w:rPr>
          <w:rFonts w:ascii="Times New Roman" w:hAnsi="Times New Roman" w:cs="Times New Roman"/>
          <w:sz w:val="24"/>
          <w:szCs w:val="24"/>
        </w:rPr>
        <w:t>. The arrangement has been separated into two classes: Medicaid that targets giving protection covers to low-pay residents, and the people influenced by incapacities. Federal medical insurance covers the old who are 65 ye</w:t>
      </w:r>
      <w:r w:rsidRPr="009B7F0C">
        <w:rPr>
          <w:rFonts w:ascii="Times New Roman" w:hAnsi="Times New Roman" w:cs="Times New Roman"/>
          <w:sz w:val="24"/>
          <w:szCs w:val="24"/>
        </w:rPr>
        <w:t>ars or more.</w:t>
      </w:r>
    </w:p>
    <w:p w:rsidR="00F01D82"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The arrangement has given tax reductions and cost-sharing to allow the residents to buy protection covers without any problem. Guarantors are denied from imparting obstructions for the residents with different conditions that existed previousl</w:t>
      </w:r>
      <w:r w:rsidRPr="009B7F0C">
        <w:rPr>
          <w:rFonts w:ascii="Times New Roman" w:hAnsi="Times New Roman" w:cs="Times New Roman"/>
          <w:sz w:val="24"/>
          <w:szCs w:val="24"/>
        </w:rPr>
        <w:t>y, and they should offer advantages to the Americans. A portion of the law arrangements necessitates that workers be furnished with wellbeing inclusion by their bosses—giving excellent health care coverage inclusion through the collaboration of health care</w:t>
      </w:r>
      <w:r w:rsidRPr="009B7F0C">
        <w:rPr>
          <w:rFonts w:ascii="Times New Roman" w:hAnsi="Times New Roman" w:cs="Times New Roman"/>
          <w:sz w:val="24"/>
          <w:szCs w:val="24"/>
        </w:rPr>
        <w:t xml:space="preserve"> coverage organizations and a reasonable arrangement of their arrangements. There is additionally Medicaid development to permit more residents to procure wellbeing administrations. There are additional changes in Medicare inclusion and payment of the asse</w:t>
      </w:r>
      <w:r w:rsidRPr="009B7F0C">
        <w:rPr>
          <w:rFonts w:ascii="Times New Roman" w:hAnsi="Times New Roman" w:cs="Times New Roman"/>
          <w:sz w:val="24"/>
          <w:szCs w:val="24"/>
        </w:rPr>
        <w:t>ts. In the practical demonstration, health care coverage trades require the state to have their trade rates. There is an association in dealing with the wellbeing trade rates between the state and central governments. The states should build up more condit</w:t>
      </w:r>
      <w:r w:rsidRPr="009B7F0C">
        <w:rPr>
          <w:rFonts w:ascii="Times New Roman" w:hAnsi="Times New Roman" w:cs="Times New Roman"/>
          <w:sz w:val="24"/>
          <w:szCs w:val="24"/>
        </w:rPr>
        <w:t>ions trade to guarantee that it covers more i</w:t>
      </w:r>
      <w:r w:rsidRPr="009B7F0C">
        <w:rPr>
          <w:rFonts w:ascii="Times New Roman" w:hAnsi="Times New Roman" w:cs="Times New Roman"/>
          <w:sz w:val="24"/>
          <w:szCs w:val="24"/>
        </w:rPr>
        <w:t>ndividuals in various geographical</w:t>
      </w:r>
      <w:r w:rsidRPr="009B7F0C">
        <w:rPr>
          <w:rFonts w:ascii="Times New Roman" w:hAnsi="Times New Roman" w:cs="Times New Roman"/>
          <w:sz w:val="24"/>
          <w:szCs w:val="24"/>
        </w:rPr>
        <w:t xml:space="preserve"> </w:t>
      </w:r>
      <w:r w:rsidR="009B7F0C" w:rsidRPr="009B7F0C">
        <w:rPr>
          <w:rFonts w:ascii="Times New Roman" w:hAnsi="Times New Roman" w:cs="Times New Roman"/>
          <w:sz w:val="24"/>
          <w:szCs w:val="24"/>
        </w:rPr>
        <w:t>regions</w:t>
      </w:r>
      <w:r w:rsidR="009B7F0C">
        <w:rPr>
          <w:rFonts w:ascii="Times New Roman" w:hAnsi="Times New Roman" w:cs="Times New Roman"/>
          <w:sz w:val="24"/>
          <w:szCs w:val="24"/>
        </w:rPr>
        <w:t xml:space="preserve"> (Noh, et al </w:t>
      </w:r>
      <w:r w:rsidR="009B7F0C" w:rsidRPr="009B7F0C">
        <w:rPr>
          <w:rFonts w:ascii="Times New Roman" w:hAnsi="Times New Roman" w:cs="Times New Roman"/>
          <w:sz w:val="24"/>
          <w:szCs w:val="24"/>
        </w:rPr>
        <w:t>2021)</w:t>
      </w:r>
      <w:r w:rsidR="009B7F0C">
        <w:rPr>
          <w:rFonts w:ascii="Times New Roman" w:hAnsi="Times New Roman" w:cs="Times New Roman"/>
          <w:sz w:val="24"/>
          <w:szCs w:val="24"/>
        </w:rPr>
        <w:t>.</w:t>
      </w:r>
    </w:p>
    <w:p w:rsidR="00F01D82"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T</w:t>
      </w:r>
      <w:r w:rsidRPr="009B7F0C">
        <w:rPr>
          <w:rFonts w:ascii="Times New Roman" w:hAnsi="Times New Roman" w:cs="Times New Roman"/>
          <w:sz w:val="24"/>
          <w:szCs w:val="24"/>
        </w:rPr>
        <w:t>he sanctioning of the approach has prompted numerous residents to profit with admittance to reserves. For the US of American residents, this has prompted open and rea</w:t>
      </w:r>
      <w:r w:rsidRPr="009B7F0C">
        <w:rPr>
          <w:rFonts w:ascii="Times New Roman" w:hAnsi="Times New Roman" w:cs="Times New Roman"/>
          <w:sz w:val="24"/>
          <w:szCs w:val="24"/>
        </w:rPr>
        <w:t>sonable medical coverage for some individuals. Above 80% of the protection, charges are currently put resources into further developing medical care administrations. The protection cover has a more extensive extent of alternatives for the residents. People</w:t>
      </w:r>
      <w:r w:rsidRPr="009B7F0C">
        <w:rPr>
          <w:rFonts w:ascii="Times New Roman" w:hAnsi="Times New Roman" w:cs="Times New Roman"/>
          <w:sz w:val="24"/>
          <w:szCs w:val="24"/>
        </w:rPr>
        <w:t xml:space="preserve"> in the state with prior persistent sicknesses would now be able to get to the wellbeing inclusion framework satisfactorily; this was because of the law where the insurance agencies couldn't offer inclusion to the residents because the illness tainted them</w:t>
      </w:r>
      <w:r w:rsidRPr="009B7F0C">
        <w:rPr>
          <w:rFonts w:ascii="Times New Roman" w:hAnsi="Times New Roman" w:cs="Times New Roman"/>
          <w:sz w:val="24"/>
          <w:szCs w:val="24"/>
        </w:rPr>
        <w:t xml:space="preserve"> before they began partaking in the inclusion. There is no time limit for the consideration; this was gainful because, before the authorization, people with constant medical problems could be out of the inclusion where the insurance agencies had drawn a li</w:t>
      </w:r>
      <w:r w:rsidRPr="009B7F0C">
        <w:rPr>
          <w:rFonts w:ascii="Times New Roman" w:hAnsi="Times New Roman" w:cs="Times New Roman"/>
          <w:sz w:val="24"/>
          <w:szCs w:val="24"/>
        </w:rPr>
        <w:t>ne that they should spend on the patients.</w:t>
      </w:r>
    </w:p>
    <w:p w:rsidR="00F01D82"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There is more screening of the patients when they are going through treatment and preventive measures. The deductible rates are low for the patients. The safeguarded residents who are sound will have minimal expen</w:t>
      </w:r>
      <w:r w:rsidRPr="009B7F0C">
        <w:rPr>
          <w:rFonts w:ascii="Times New Roman" w:hAnsi="Times New Roman" w:cs="Times New Roman"/>
          <w:sz w:val="24"/>
          <w:szCs w:val="24"/>
        </w:rPr>
        <w:t>se as time advances. The medications recommended to the patients are for a minimal price. This has made them more moderate to the residents; the strategy has covered more nonexclusive medications expanding in medical services to guarantee that the patients</w:t>
      </w:r>
      <w:r w:rsidRPr="009B7F0C">
        <w:rPr>
          <w:rFonts w:ascii="Times New Roman" w:hAnsi="Times New Roman" w:cs="Times New Roman"/>
          <w:sz w:val="24"/>
          <w:szCs w:val="24"/>
        </w:rPr>
        <w:t>' wellbeing is protected. A portion of the detriments incorporate numerous American residents paying higher expenses that the health care coverage organizations respond with enormous advantages that cover even people with prior conditions; because of this,</w:t>
      </w:r>
      <w:r w:rsidRPr="009B7F0C">
        <w:rPr>
          <w:rFonts w:ascii="Times New Roman" w:hAnsi="Times New Roman" w:cs="Times New Roman"/>
          <w:sz w:val="24"/>
          <w:szCs w:val="24"/>
        </w:rPr>
        <w:t xml:space="preserve"> the exceptional level charges have expanded quickly</w:t>
      </w:r>
      <w:r w:rsidRPr="009B7F0C">
        <w:rPr>
          <w:rFonts w:ascii="Times New Roman" w:hAnsi="Times New Roman" w:cs="Times New Roman"/>
          <w:sz w:val="24"/>
          <w:szCs w:val="24"/>
        </w:rPr>
        <w:t>.</w:t>
      </w:r>
    </w:p>
    <w:p w:rsidR="00F01D82"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Fine is predominant for the residents who have not ob</w:t>
      </w:r>
      <w:r w:rsidRPr="009B7F0C">
        <w:rPr>
          <w:rFonts w:ascii="Times New Roman" w:hAnsi="Times New Roman" w:cs="Times New Roman"/>
          <w:sz w:val="24"/>
          <w:szCs w:val="24"/>
        </w:rPr>
        <w:t>tained the protection cover. Thi</w:t>
      </w:r>
      <w:r w:rsidRPr="009B7F0C">
        <w:rPr>
          <w:rFonts w:ascii="Times New Roman" w:hAnsi="Times New Roman" w:cs="Times New Roman"/>
          <w:sz w:val="24"/>
          <w:szCs w:val="24"/>
        </w:rPr>
        <w:t>s approach will likely ensure that all individuals are safeguarded to make it simple to get the administrations enoug</w:t>
      </w:r>
      <w:r w:rsidRPr="009B7F0C">
        <w:rPr>
          <w:rFonts w:ascii="Times New Roman" w:hAnsi="Times New Roman" w:cs="Times New Roman"/>
          <w:sz w:val="24"/>
          <w:szCs w:val="24"/>
        </w:rPr>
        <w:t>h. To make the framework successful, fines have been presented for individuals who are not submitting to the arrangement. There is an expansion in charges used to the accounts shortage to cover the medical problems; some of the states are coordinated to cl</w:t>
      </w:r>
      <w:r w:rsidRPr="009B7F0C">
        <w:rPr>
          <w:rFonts w:ascii="Times New Roman" w:hAnsi="Times New Roman" w:cs="Times New Roman"/>
          <w:sz w:val="24"/>
          <w:szCs w:val="24"/>
        </w:rPr>
        <w:t>inical sorts of hardware and drugs. The wealthy individuals in the nation are helping in sponsoring the expense for the needy individuals by high tax collection rates on their earnings. In the drawn-out impact of the approach, it's expected that the law wi</w:t>
      </w:r>
      <w:r w:rsidRPr="009B7F0C">
        <w:rPr>
          <w:rFonts w:ascii="Times New Roman" w:hAnsi="Times New Roman" w:cs="Times New Roman"/>
          <w:sz w:val="24"/>
          <w:szCs w:val="24"/>
        </w:rPr>
        <w:t>ll assist with diminishing the deficiency that will prompt a positive effect on the nation's financial plan. Numerous specialized issues experienced in the reasonable demonstration site have sidelined numerous residents from applying for the cover framewor</w:t>
      </w:r>
      <w:r w:rsidRPr="009B7F0C">
        <w:rPr>
          <w:rFonts w:ascii="Times New Roman" w:hAnsi="Times New Roman" w:cs="Times New Roman"/>
          <w:sz w:val="24"/>
          <w:szCs w:val="24"/>
        </w:rPr>
        <w:t>k. Deferrals have, along these lines, prompted burdens in the medical care framework. A few businesses have chosen to slice the representative's functioning hours to guarantee that they are not paying for the inclusion; rivals of the arrangement have gener</w:t>
      </w:r>
      <w:r w:rsidRPr="009B7F0C">
        <w:rPr>
          <w:rFonts w:ascii="Times New Roman" w:hAnsi="Times New Roman" w:cs="Times New Roman"/>
          <w:sz w:val="24"/>
          <w:szCs w:val="24"/>
        </w:rPr>
        <w:t>ally finished this. A few people who labored for 50 hours have been diminished to 30 hours. Because of elements in the wellbeing area and political organization, it's expected to affect the arrangement.</w:t>
      </w:r>
    </w:p>
    <w:p w:rsidR="00F01D82" w:rsidRPr="009B7F0C"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Habitats for Medicare and Medicaid Services is the na</w:t>
      </w:r>
      <w:r w:rsidRPr="009B7F0C">
        <w:rPr>
          <w:rFonts w:ascii="Times New Roman" w:hAnsi="Times New Roman" w:cs="Times New Roman"/>
          <w:sz w:val="24"/>
          <w:szCs w:val="24"/>
        </w:rPr>
        <w:t>tional government's administrative body with close management of the division of medical care administrations in America. The body is liable for building up the arrangements that are given by the strategy. It guarantees that the strategy arrangements secur</w:t>
      </w:r>
      <w:r w:rsidRPr="009B7F0C">
        <w:rPr>
          <w:rFonts w:ascii="Times New Roman" w:hAnsi="Times New Roman" w:cs="Times New Roman"/>
          <w:sz w:val="24"/>
          <w:szCs w:val="24"/>
        </w:rPr>
        <w:t xml:space="preserve">e the residents without abuse by the insurance agencies and other medical care </w:t>
      </w:r>
      <w:r w:rsidR="00AF5216" w:rsidRPr="009B7F0C">
        <w:rPr>
          <w:rFonts w:ascii="Times New Roman" w:hAnsi="Times New Roman" w:cs="Times New Roman"/>
          <w:sz w:val="24"/>
          <w:szCs w:val="24"/>
        </w:rPr>
        <w:t>offices</w:t>
      </w:r>
      <w:r w:rsidR="00AF5216">
        <w:rPr>
          <w:rFonts w:ascii="Times New Roman" w:hAnsi="Times New Roman" w:cs="Times New Roman"/>
          <w:sz w:val="24"/>
          <w:szCs w:val="24"/>
        </w:rPr>
        <w:t xml:space="preserve"> (</w:t>
      </w:r>
      <w:proofErr w:type="spellStart"/>
      <w:r w:rsidR="00AF5216">
        <w:rPr>
          <w:rFonts w:ascii="Times New Roman" w:hAnsi="Times New Roman" w:cs="Times New Roman"/>
          <w:sz w:val="24"/>
          <w:szCs w:val="24"/>
        </w:rPr>
        <w:t>Slavkin</w:t>
      </w:r>
      <w:proofErr w:type="spellEnd"/>
      <w:r w:rsidR="00AF5216">
        <w:rPr>
          <w:rFonts w:ascii="Times New Roman" w:hAnsi="Times New Roman" w:cs="Times New Roman"/>
          <w:sz w:val="24"/>
          <w:szCs w:val="24"/>
        </w:rPr>
        <w:t xml:space="preserve">, et al </w:t>
      </w:r>
      <w:r w:rsidR="00AF5216" w:rsidRPr="00AF5216">
        <w:rPr>
          <w:rFonts w:ascii="Times New Roman" w:hAnsi="Times New Roman" w:cs="Times New Roman"/>
          <w:sz w:val="24"/>
          <w:szCs w:val="24"/>
        </w:rPr>
        <w:t>2017)</w:t>
      </w:r>
      <w:r w:rsidRPr="009B7F0C">
        <w:rPr>
          <w:rFonts w:ascii="Times New Roman" w:hAnsi="Times New Roman" w:cs="Times New Roman"/>
          <w:sz w:val="24"/>
          <w:szCs w:val="24"/>
        </w:rPr>
        <w:t>. The body conducts target statistical surveying and criticizes the applicable partners liable for considering the grievances and guaranteeing consistency with the health</w:t>
      </w:r>
      <w:r w:rsidRPr="009B7F0C">
        <w:rPr>
          <w:rFonts w:ascii="Times New Roman" w:hAnsi="Times New Roman" w:cs="Times New Roman"/>
          <w:sz w:val="24"/>
          <w:szCs w:val="24"/>
        </w:rPr>
        <w:t xml:space="preserve"> care coverage inclusion markets for all residents. The body ensures that there is congruity with the principles that are put by the approach.</w:t>
      </w:r>
    </w:p>
    <w:p w:rsidR="00F01D82" w:rsidRDefault="00A902E0" w:rsidP="00AF5216">
      <w:pPr>
        <w:spacing w:line="480" w:lineRule="auto"/>
        <w:ind w:firstLine="720"/>
        <w:rPr>
          <w:rFonts w:ascii="Times New Roman" w:hAnsi="Times New Roman" w:cs="Times New Roman"/>
          <w:sz w:val="24"/>
          <w:szCs w:val="24"/>
        </w:rPr>
      </w:pPr>
      <w:r w:rsidRPr="009B7F0C">
        <w:rPr>
          <w:rFonts w:ascii="Times New Roman" w:hAnsi="Times New Roman" w:cs="Times New Roman"/>
          <w:sz w:val="24"/>
          <w:szCs w:val="24"/>
        </w:rPr>
        <w:t>The central federal government has administrative procedures to be followed by the arrangements of the approach t</w:t>
      </w:r>
      <w:r w:rsidRPr="009B7F0C">
        <w:rPr>
          <w:rFonts w:ascii="Times New Roman" w:hAnsi="Times New Roman" w:cs="Times New Roman"/>
          <w:sz w:val="24"/>
          <w:szCs w:val="24"/>
        </w:rPr>
        <w:t>hat require assurance of health care coverage trades rates charged to the residents to keep away from double-dealing by insurance agencies. The public authority has set up programs zeroing in on guideline proportions of the state's wellbeing plans and clin</w:t>
      </w:r>
      <w:r w:rsidRPr="009B7F0C">
        <w:rPr>
          <w:rFonts w:ascii="Times New Roman" w:hAnsi="Times New Roman" w:cs="Times New Roman"/>
          <w:sz w:val="24"/>
          <w:szCs w:val="24"/>
        </w:rPr>
        <w:t>ical suppliers—the central government screens the arrangement adherence to guarantee that there is a skill in help arrangement. The states are liable for building up state medical coverage trade rates that will prompt a cutthroat market; this will prompt a</w:t>
      </w:r>
      <w:r w:rsidRPr="009B7F0C">
        <w:rPr>
          <w:rFonts w:ascii="Times New Roman" w:hAnsi="Times New Roman" w:cs="Times New Roman"/>
          <w:sz w:val="24"/>
          <w:szCs w:val="24"/>
        </w:rPr>
        <w:t>ll the more great medical care plans for the residents in the country. A neighborhood authority has set up a wellbeing prosperity board ordered to work with other social consideration units to guarantee that the approach is carried out</w:t>
      </w:r>
      <w:r w:rsidR="00CA5F6A" w:rsidRPr="009B7F0C">
        <w:rPr>
          <w:rFonts w:ascii="Times New Roman" w:hAnsi="Times New Roman" w:cs="Times New Roman"/>
          <w:sz w:val="24"/>
          <w:szCs w:val="24"/>
        </w:rPr>
        <w:t>.</w:t>
      </w: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9B7F0C">
      <w:pPr>
        <w:spacing w:line="480" w:lineRule="auto"/>
        <w:rPr>
          <w:rFonts w:ascii="Times New Roman" w:hAnsi="Times New Roman" w:cs="Times New Roman"/>
          <w:sz w:val="24"/>
          <w:szCs w:val="24"/>
        </w:rPr>
      </w:pPr>
    </w:p>
    <w:p w:rsidR="009B7F0C" w:rsidRDefault="009B7F0C" w:rsidP="00AF5216">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9B7F0C" w:rsidRDefault="009B7F0C" w:rsidP="00AF5216">
      <w:pPr>
        <w:spacing w:line="480" w:lineRule="auto"/>
        <w:ind w:left="720" w:hanging="720"/>
        <w:rPr>
          <w:rFonts w:ascii="Times New Roman" w:hAnsi="Times New Roman" w:cs="Times New Roman"/>
          <w:sz w:val="24"/>
          <w:szCs w:val="24"/>
        </w:rPr>
      </w:pPr>
      <w:r w:rsidRPr="009B7F0C">
        <w:rPr>
          <w:rFonts w:ascii="Times New Roman" w:hAnsi="Times New Roman" w:cs="Times New Roman"/>
          <w:sz w:val="24"/>
          <w:szCs w:val="24"/>
        </w:rPr>
        <w:t xml:space="preserve">Kocher, R., Emanuel, </w:t>
      </w:r>
      <w:r>
        <w:rPr>
          <w:rFonts w:ascii="Times New Roman" w:hAnsi="Times New Roman" w:cs="Times New Roman"/>
          <w:sz w:val="24"/>
          <w:szCs w:val="24"/>
        </w:rPr>
        <w:t xml:space="preserve">E. J., &amp; </w:t>
      </w:r>
      <w:proofErr w:type="spellStart"/>
      <w:r>
        <w:rPr>
          <w:rFonts w:ascii="Times New Roman" w:hAnsi="Times New Roman" w:cs="Times New Roman"/>
          <w:sz w:val="24"/>
          <w:szCs w:val="24"/>
        </w:rPr>
        <w:t>DeParle</w:t>
      </w:r>
      <w:proofErr w:type="spellEnd"/>
      <w:r>
        <w:rPr>
          <w:rFonts w:ascii="Times New Roman" w:hAnsi="Times New Roman" w:cs="Times New Roman"/>
          <w:sz w:val="24"/>
          <w:szCs w:val="24"/>
        </w:rPr>
        <w:t>, N. A. M. (2017</w:t>
      </w:r>
      <w:r w:rsidRPr="009B7F0C">
        <w:rPr>
          <w:rFonts w:ascii="Times New Roman" w:hAnsi="Times New Roman" w:cs="Times New Roman"/>
          <w:sz w:val="24"/>
          <w:szCs w:val="24"/>
        </w:rPr>
        <w:t>). The Affordable Care Act and the future of clinical medicine: the opportunities and challenges. </w:t>
      </w:r>
      <w:r w:rsidRPr="009B7F0C">
        <w:rPr>
          <w:rFonts w:ascii="Times New Roman" w:hAnsi="Times New Roman" w:cs="Times New Roman"/>
          <w:i/>
          <w:iCs/>
          <w:sz w:val="24"/>
          <w:szCs w:val="24"/>
        </w:rPr>
        <w:t>Annals of internal medicine</w:t>
      </w:r>
      <w:r w:rsidRPr="009B7F0C">
        <w:rPr>
          <w:rFonts w:ascii="Times New Roman" w:hAnsi="Times New Roman" w:cs="Times New Roman"/>
          <w:sz w:val="24"/>
          <w:szCs w:val="24"/>
        </w:rPr>
        <w:t>, </w:t>
      </w:r>
      <w:r w:rsidRPr="009B7F0C">
        <w:rPr>
          <w:rFonts w:ascii="Times New Roman" w:hAnsi="Times New Roman" w:cs="Times New Roman"/>
          <w:i/>
          <w:iCs/>
          <w:sz w:val="24"/>
          <w:szCs w:val="24"/>
        </w:rPr>
        <w:t>153</w:t>
      </w:r>
      <w:r w:rsidRPr="009B7F0C">
        <w:rPr>
          <w:rFonts w:ascii="Times New Roman" w:hAnsi="Times New Roman" w:cs="Times New Roman"/>
          <w:sz w:val="24"/>
          <w:szCs w:val="24"/>
        </w:rPr>
        <w:t>(8), 536-539.</w:t>
      </w:r>
    </w:p>
    <w:p w:rsidR="009B7F0C" w:rsidRDefault="009B7F0C" w:rsidP="00AF5216">
      <w:pPr>
        <w:spacing w:line="480" w:lineRule="auto"/>
        <w:ind w:left="720" w:hanging="720"/>
        <w:rPr>
          <w:rFonts w:ascii="Times New Roman" w:hAnsi="Times New Roman" w:cs="Times New Roman"/>
          <w:sz w:val="24"/>
          <w:szCs w:val="24"/>
        </w:rPr>
      </w:pPr>
      <w:r w:rsidRPr="009B7F0C">
        <w:rPr>
          <w:rFonts w:ascii="Times New Roman" w:hAnsi="Times New Roman" w:cs="Times New Roman"/>
          <w:sz w:val="24"/>
          <w:szCs w:val="24"/>
        </w:rPr>
        <w:t xml:space="preserve">Noh, S., Janousek, C. L., &amp; Park, J. H. (2021). State strategies to address </w:t>
      </w:r>
      <w:proofErr w:type="spellStart"/>
      <w:r w:rsidRPr="009B7F0C">
        <w:rPr>
          <w:rFonts w:ascii="Times New Roman" w:hAnsi="Times New Roman" w:cs="Times New Roman"/>
          <w:sz w:val="24"/>
          <w:szCs w:val="24"/>
        </w:rPr>
        <w:t>medicaid</w:t>
      </w:r>
      <w:proofErr w:type="spellEnd"/>
      <w:r w:rsidRPr="009B7F0C">
        <w:rPr>
          <w:rFonts w:ascii="Times New Roman" w:hAnsi="Times New Roman" w:cs="Times New Roman"/>
          <w:sz w:val="24"/>
          <w:szCs w:val="24"/>
        </w:rPr>
        <w:t xml:space="preserve"> prescription spending: negotiated pricing vs price transparency. </w:t>
      </w:r>
      <w:r w:rsidRPr="009B7F0C">
        <w:rPr>
          <w:rFonts w:ascii="Times New Roman" w:hAnsi="Times New Roman" w:cs="Times New Roman"/>
          <w:i/>
          <w:iCs/>
          <w:sz w:val="24"/>
          <w:szCs w:val="24"/>
        </w:rPr>
        <w:t>Health Economics, Policy and Law</w:t>
      </w:r>
      <w:r w:rsidRPr="009B7F0C">
        <w:rPr>
          <w:rFonts w:ascii="Times New Roman" w:hAnsi="Times New Roman" w:cs="Times New Roman"/>
          <w:sz w:val="24"/>
          <w:szCs w:val="24"/>
        </w:rPr>
        <w:t>, </w:t>
      </w:r>
      <w:r w:rsidRPr="009B7F0C">
        <w:rPr>
          <w:rFonts w:ascii="Times New Roman" w:hAnsi="Times New Roman" w:cs="Times New Roman"/>
          <w:i/>
          <w:iCs/>
          <w:sz w:val="24"/>
          <w:szCs w:val="24"/>
        </w:rPr>
        <w:t>16</w:t>
      </w:r>
      <w:r w:rsidRPr="009B7F0C">
        <w:rPr>
          <w:rFonts w:ascii="Times New Roman" w:hAnsi="Times New Roman" w:cs="Times New Roman"/>
          <w:sz w:val="24"/>
          <w:szCs w:val="24"/>
        </w:rPr>
        <w:t>(2), 201-215.</w:t>
      </w:r>
    </w:p>
    <w:p w:rsidR="00AF5216" w:rsidRPr="009B7F0C" w:rsidRDefault="00AF5216" w:rsidP="00AF5216">
      <w:pPr>
        <w:spacing w:line="480" w:lineRule="auto"/>
        <w:ind w:left="720" w:hanging="720"/>
        <w:rPr>
          <w:rFonts w:ascii="Times New Roman" w:hAnsi="Times New Roman" w:cs="Times New Roman"/>
          <w:sz w:val="24"/>
          <w:szCs w:val="24"/>
        </w:rPr>
      </w:pPr>
      <w:proofErr w:type="spellStart"/>
      <w:r w:rsidRPr="00AF5216">
        <w:rPr>
          <w:rFonts w:ascii="Times New Roman" w:hAnsi="Times New Roman" w:cs="Times New Roman"/>
          <w:sz w:val="24"/>
          <w:szCs w:val="24"/>
        </w:rPr>
        <w:t>Slavkin</w:t>
      </w:r>
      <w:proofErr w:type="spellEnd"/>
      <w:r w:rsidRPr="00AF5216">
        <w:rPr>
          <w:rFonts w:ascii="Times New Roman" w:hAnsi="Times New Roman" w:cs="Times New Roman"/>
          <w:sz w:val="24"/>
          <w:szCs w:val="24"/>
        </w:rPr>
        <w:t xml:space="preserve">, H. C., Abel, S., </w:t>
      </w:r>
      <w:proofErr w:type="spellStart"/>
      <w:r w:rsidRPr="00AF5216">
        <w:rPr>
          <w:rFonts w:ascii="Times New Roman" w:hAnsi="Times New Roman" w:cs="Times New Roman"/>
          <w:sz w:val="24"/>
          <w:szCs w:val="24"/>
        </w:rPr>
        <w:t>Alfano</w:t>
      </w:r>
      <w:proofErr w:type="spellEnd"/>
      <w:r w:rsidRPr="00AF5216">
        <w:rPr>
          <w:rFonts w:ascii="Times New Roman" w:hAnsi="Times New Roman" w:cs="Times New Roman"/>
          <w:sz w:val="24"/>
          <w:szCs w:val="24"/>
        </w:rPr>
        <w:t>, M., Dolan, T., DuBois, P., Fox, C. E</w:t>
      </w:r>
      <w:proofErr w:type="gramStart"/>
      <w:r w:rsidRPr="00AF5216">
        <w:rPr>
          <w:rFonts w:ascii="Times New Roman" w:hAnsi="Times New Roman" w:cs="Times New Roman"/>
          <w:sz w:val="24"/>
          <w:szCs w:val="24"/>
        </w:rPr>
        <w:t>., ...</w:t>
      </w:r>
      <w:proofErr w:type="gramEnd"/>
      <w:r w:rsidRPr="00AF5216">
        <w:rPr>
          <w:rFonts w:ascii="Times New Roman" w:hAnsi="Times New Roman" w:cs="Times New Roman"/>
          <w:sz w:val="24"/>
          <w:szCs w:val="24"/>
        </w:rPr>
        <w:t xml:space="preserve"> &amp; </w:t>
      </w:r>
      <w:proofErr w:type="spellStart"/>
      <w:r w:rsidRPr="00AF5216">
        <w:rPr>
          <w:rFonts w:ascii="Times New Roman" w:hAnsi="Times New Roman" w:cs="Times New Roman"/>
          <w:sz w:val="24"/>
          <w:szCs w:val="24"/>
        </w:rPr>
        <w:t>Meskin</w:t>
      </w:r>
      <w:proofErr w:type="spellEnd"/>
      <w:r w:rsidRPr="00AF5216">
        <w:rPr>
          <w:rFonts w:ascii="Times New Roman" w:hAnsi="Times New Roman" w:cs="Times New Roman"/>
          <w:sz w:val="24"/>
          <w:szCs w:val="24"/>
        </w:rPr>
        <w:t>, L. H. (2017). A national imperative: oral health services in Medicare. </w:t>
      </w:r>
      <w:r w:rsidRPr="00AF5216">
        <w:rPr>
          <w:rFonts w:ascii="Times New Roman" w:hAnsi="Times New Roman" w:cs="Times New Roman"/>
          <w:i/>
          <w:iCs/>
          <w:sz w:val="24"/>
          <w:szCs w:val="24"/>
        </w:rPr>
        <w:t>The Journal of the American Dental Association</w:t>
      </w:r>
      <w:r w:rsidRPr="00AF5216">
        <w:rPr>
          <w:rFonts w:ascii="Times New Roman" w:hAnsi="Times New Roman" w:cs="Times New Roman"/>
          <w:sz w:val="24"/>
          <w:szCs w:val="24"/>
        </w:rPr>
        <w:t>, </w:t>
      </w:r>
      <w:r w:rsidRPr="00AF5216">
        <w:rPr>
          <w:rFonts w:ascii="Times New Roman" w:hAnsi="Times New Roman" w:cs="Times New Roman"/>
          <w:i/>
          <w:iCs/>
          <w:sz w:val="24"/>
          <w:szCs w:val="24"/>
        </w:rPr>
        <w:t>148</w:t>
      </w:r>
      <w:r w:rsidRPr="00AF5216">
        <w:rPr>
          <w:rFonts w:ascii="Times New Roman" w:hAnsi="Times New Roman" w:cs="Times New Roman"/>
          <w:sz w:val="24"/>
          <w:szCs w:val="24"/>
        </w:rPr>
        <w:t>(5), 281-283.</w:t>
      </w:r>
      <w:bookmarkStart w:id="0" w:name="_GoBack"/>
      <w:bookmarkEnd w:id="0"/>
    </w:p>
    <w:sectPr w:rsidR="00AF5216" w:rsidRPr="009B7F0C" w:rsidSect="009B7F0C">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2E0" w:rsidRDefault="00A902E0" w:rsidP="009B7F0C">
      <w:pPr>
        <w:spacing w:after="0" w:line="240" w:lineRule="auto"/>
      </w:pPr>
      <w:r>
        <w:separator/>
      </w:r>
    </w:p>
  </w:endnote>
  <w:endnote w:type="continuationSeparator" w:id="0">
    <w:p w:rsidR="00A902E0" w:rsidRDefault="00A902E0" w:rsidP="009B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2E0" w:rsidRDefault="00A902E0" w:rsidP="009B7F0C">
      <w:pPr>
        <w:spacing w:after="0" w:line="240" w:lineRule="auto"/>
      </w:pPr>
      <w:r>
        <w:separator/>
      </w:r>
    </w:p>
  </w:footnote>
  <w:footnote w:type="continuationSeparator" w:id="0">
    <w:p w:rsidR="00A902E0" w:rsidRDefault="00A902E0" w:rsidP="009B7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F0C" w:rsidRDefault="009B7F0C">
    <w:pPr>
      <w:pStyle w:val="Header"/>
      <w:jc w:val="right"/>
    </w:pPr>
    <w:r w:rsidRPr="009B7F0C">
      <w:rPr>
        <w:rFonts w:ascii="Times New Roman" w:hAnsi="Times New Roman" w:cs="Times New Roman"/>
        <w:sz w:val="24"/>
        <w:szCs w:val="24"/>
      </w:rPr>
      <w:t>HEALTH CARE.</w:t>
    </w:r>
    <w:r>
      <w:tab/>
    </w:r>
    <w:r>
      <w:tab/>
    </w:r>
    <w:sdt>
      <w:sdtPr>
        <w:id w:val="-124655984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F5216">
          <w:rPr>
            <w:noProof/>
          </w:rPr>
          <w:t>5</w:t>
        </w:r>
        <w:r>
          <w:rPr>
            <w:noProof/>
          </w:rPr>
          <w:fldChar w:fldCharType="end"/>
        </w:r>
      </w:sdtContent>
    </w:sdt>
  </w:p>
  <w:p w:rsidR="009B7F0C" w:rsidRDefault="009B7F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216" w:rsidRDefault="00AF5216">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D82"/>
    <w:rsid w:val="009B7F0C"/>
    <w:rsid w:val="00A902E0"/>
    <w:rsid w:val="00AF5216"/>
    <w:rsid w:val="00C36896"/>
    <w:rsid w:val="00CA5F6A"/>
    <w:rsid w:val="00F01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EEADD-6DB0-491F-8934-CD8C4FBA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F0C"/>
  </w:style>
  <w:style w:type="paragraph" w:styleId="Footer">
    <w:name w:val="footer"/>
    <w:basedOn w:val="Normal"/>
    <w:link w:val="FooterChar"/>
    <w:uiPriority w:val="99"/>
    <w:unhideWhenUsed/>
    <w:rsid w:val="009B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2021-08-10T18:17:00Z</dcterms:created>
  <dcterms:modified xsi:type="dcterms:W3CDTF">2021-08-10T18:51:00Z</dcterms:modified>
</cp:coreProperties>
</file>